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10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10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197-2806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по адресу: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0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</w:t>
      </w:r>
      <w:r>
        <w:rPr>
          <w:rFonts w:ascii="Times New Roman" w:eastAsia="Times New Roman" w:hAnsi="Times New Roman" w:cs="Times New Roman"/>
          <w:sz w:val="26"/>
          <w:szCs w:val="26"/>
        </w:rPr>
        <w:t>ной ответственности: 23.01.2026 постановлением мирового судьи судебного участка №6 Ханты-Мансийского судебного района по ст.20.21 КоАП РФ к административному аресту на срок 7 суток, вступило в законную силу 03.02.2026,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помещении </w:t>
      </w:r>
      <w:r>
        <w:rPr>
          <w:rFonts w:ascii="Times New Roman" w:eastAsia="Times New Roman" w:hAnsi="Times New Roman" w:cs="Times New Roman"/>
          <w:sz w:val="26"/>
          <w:szCs w:val="26"/>
        </w:rPr>
        <w:t>кофейни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Зерно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расположенного по адресу: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5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алидности 1 и 2 группы не имеет, военнослужащим не является.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2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401059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4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220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257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</w:t>
      </w:r>
      <w:r>
        <w:rPr>
          <w:rFonts w:ascii="Times New Roman" w:eastAsia="Times New Roman" w:hAnsi="Times New Roman" w:cs="Times New Roman"/>
          <w:sz w:val="26"/>
          <w:szCs w:val="26"/>
        </w:rPr>
        <w:t>алифицирует по ст.20.21 КоАП РФ -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ст.4.1 КоАП РФ учитывает характер совершенного административного правонарушения, личность </w:t>
      </w:r>
      <w:r>
        <w:rPr>
          <w:rStyle w:val="cat-FIOgrp-13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в совершенном правонарушении.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29.9 - 29.10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Шестакова </w:t>
      </w:r>
      <w:r>
        <w:rPr>
          <w:rStyle w:val="cat-UserDefinedgrp-2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08.03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5rplc-3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5rplc-3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0rplc-13">
    <w:name w:val="cat-Address grp-0 rplc-13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0rplc-20">
    <w:name w:val="cat-Address grp-0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UserDefinedgrp-21rplc-34">
    <w:name w:val="cat-UserDefined grp-21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5rplc-39">
    <w:name w:val="cat-FIO grp-1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